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b/>
          <w:color w:val="2E74B5" w:themeColor="accent1" w:themeShade="BF"/>
          <w:sz w:val="24"/>
          <w:szCs w:val="24"/>
          <w:lang w:val="tr-TR"/>
        </w:rPr>
        <w:t>AUTODESK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, Türkiye’de ve dünyada eğitime destek olmak amacıyla, ürünlerinin tam sürüm akademik lisanslarını eğitim kurumlarına, öğrenci ve öğretmenlere ücretsiz olarak sunmaktadır.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Fusion 360, </w:t>
      </w:r>
      <w:proofErr w:type="spell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AutoCAD</w:t>
      </w:r>
      <w:proofErr w:type="spell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, 3ds </w:t>
      </w:r>
      <w:proofErr w:type="spell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Max</w:t>
      </w:r>
      <w:proofErr w:type="spell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, Maya, </w:t>
      </w:r>
      <w:proofErr w:type="spell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Inventor</w:t>
      </w:r>
      <w:proofErr w:type="spell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ve </w:t>
      </w:r>
      <w:proofErr w:type="spell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Revit’in</w:t>
      </w:r>
      <w:proofErr w:type="spell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de aralarında bulunduğu seksene yakın profesyonel tasarım aracımız ve bulut servislerimiz, tüm eğitim kurumları, öğrenciler ve öğretmenler için tamamen ücretsizdir. </w:t>
      </w:r>
      <w:bookmarkStart w:id="0" w:name="_GoBack"/>
      <w:bookmarkEnd w:id="0"/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Bu konu hakkındaki tüm bilgilere </w:t>
      </w: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hyperlink r:id="rId4" w:history="1">
        <w:r w:rsidRPr="006E59F5">
          <w:rPr>
            <w:rStyle w:val="Kpr"/>
            <w:rFonts w:ascii="Constantia" w:hAnsi="Constantia"/>
            <w:color w:val="034990" w:themeColor="hyperlink" w:themeShade="BF"/>
            <w:sz w:val="24"/>
            <w:szCs w:val="24"/>
            <w:lang w:val="tr-TR"/>
          </w:rPr>
          <w:t>www.autodesk.com.tr/education</w:t>
        </w:r>
      </w:hyperlink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proofErr w:type="gram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veya</w:t>
      </w:r>
      <w:proofErr w:type="gram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hyperlink r:id="rId5" w:history="1">
        <w:r w:rsidRPr="006E59F5">
          <w:rPr>
            <w:rStyle w:val="Kpr"/>
            <w:rFonts w:ascii="Constantia" w:hAnsi="Constantia"/>
            <w:color w:val="034990" w:themeColor="hyperlink" w:themeShade="BF"/>
            <w:sz w:val="24"/>
            <w:szCs w:val="24"/>
            <w:lang w:val="tr-TR"/>
          </w:rPr>
          <w:t>www.tasarimveteknik.com/araclar</w:t>
        </w:r>
      </w:hyperlink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  <w:proofErr w:type="gram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sitesinden</w:t>
      </w:r>
      <w:proofErr w:type="gramEnd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ulaşabilir, lisansları temin edebilir ve yazılımları indirebilirsiniz.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b/>
          <w:color w:val="2E74B5" w:themeColor="accent1" w:themeShade="BF"/>
          <w:sz w:val="24"/>
          <w:szCs w:val="24"/>
          <w:lang w:val="tr-TR"/>
        </w:rPr>
        <w:t>AUTODESK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ürünlerine ilişkin Türkçe ve İngilizce dillerinde hazırlanmış e-öğrenme kaynaklarına </w:t>
      </w:r>
      <w:hyperlink r:id="rId6" w:history="1">
        <w:r w:rsidRPr="006E59F5">
          <w:rPr>
            <w:rStyle w:val="Kpr"/>
            <w:rFonts w:ascii="Constantia" w:hAnsi="Constantia"/>
            <w:color w:val="034990" w:themeColor="hyperlink" w:themeShade="BF"/>
            <w:sz w:val="24"/>
            <w:szCs w:val="24"/>
            <w:lang w:val="tr-TR"/>
          </w:rPr>
          <w:t>www.tasarimveteknik.com/ogrenme</w:t>
        </w:r>
      </w:hyperlink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  <w:proofErr w:type="gramStart"/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sayfasından</w:t>
      </w:r>
      <w:proofErr w:type="gramEnd"/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erişebilirsiniz.  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Bu sayfa düzenli olarak yeni bağlantılar ile güncellenmektedir.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Yeni nesil bulut tabanlı 3B tasarım, ima</w:t>
      </w:r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lat ve mühendislik aracı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Autodesk Fusion 360</w:t>
      </w:r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  <w:hyperlink r:id="rId7" w:history="1">
        <w:r w:rsidRPr="006E59F5">
          <w:rPr>
            <w:rStyle w:val="Kpr"/>
            <w:rFonts w:ascii="Constantia" w:hAnsi="Constantia"/>
            <w:color w:val="034990" w:themeColor="hyperlink" w:themeShade="BF"/>
            <w:sz w:val="24"/>
            <w:szCs w:val="24"/>
            <w:lang w:val="tr-TR"/>
          </w:rPr>
          <w:t>http://fusion360.autodesk.com/</w:t>
        </w:r>
      </w:hyperlink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proofErr w:type="gramStart"/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profesyonel</w:t>
      </w:r>
      <w:proofErr w:type="gramEnd"/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ve </w:t>
      </w: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akademik çevrelerde büyük ilgi görüyor. 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Fusion 360’ı öğrenmek ve derslerinde uygulamak isteyen eğitimciler ve okullar için eğitimcinin eğitimi kursları, atölyeler ve öğrencilere yönelik ödüllü dijital tasarım kampları</w:t>
      </w:r>
      <w:r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; </w:t>
      </w:r>
      <w:hyperlink r:id="rId8" w:history="1">
        <w:r w:rsidRPr="006E59F5">
          <w:rPr>
            <w:rStyle w:val="Kpr"/>
            <w:rFonts w:ascii="Constantia" w:hAnsi="Constantia"/>
            <w:color w:val="034990" w:themeColor="hyperlink" w:themeShade="BF"/>
            <w:sz w:val="24"/>
            <w:szCs w:val="24"/>
            <w:lang w:val="tr-TR"/>
          </w:rPr>
          <w:t>https://www.youtube.com/watch?v=Ripdgz-088E</w:t>
        </w:r>
      </w:hyperlink>
    </w:p>
    <w:p w:rsid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 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 xml:space="preserve">Fusion 360, Mesleki ve Teknik Eğitim Genel Müdürlüğü’nün 2016 Hizmetiçi Eğitim programında da birincil CAD/CAM aracı olarak yer almaktadır. 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b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b/>
          <w:color w:val="2E74B5" w:themeColor="accent1" w:themeShade="BF"/>
          <w:sz w:val="24"/>
          <w:szCs w:val="24"/>
          <w:lang w:val="tr-TR"/>
        </w:rPr>
        <w:t>EK BİLGİ İÇİN: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Evren Arın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Bölge Yöneticisi, Türkiye Orta Doğu ve Afrika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Autodesk Eğitim Deneyimleri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DİREKT +90 212 340 7619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MOBİL +90 533 613 0104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Autodesk Yazılım Hizmetleri Ltd.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Astoria A Kule Kat:8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Büyükdere Cad. No:127</w:t>
      </w:r>
    </w:p>
    <w:p w:rsidR="007F36EF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Constantia" w:hAnsi="Constantia"/>
          <w:color w:val="2E74B5" w:themeColor="accent1" w:themeShade="BF"/>
          <w:sz w:val="24"/>
          <w:szCs w:val="24"/>
          <w:lang w:val="tr-TR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Esentepe 34394 İstanbul</w:t>
      </w:r>
    </w:p>
    <w:p w:rsidR="006C41A6" w:rsidRPr="007F36EF" w:rsidRDefault="007F36EF" w:rsidP="007F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color w:val="2E74B5" w:themeColor="accent1" w:themeShade="BF"/>
        </w:rPr>
      </w:pPr>
      <w:r w:rsidRPr="007F36EF">
        <w:rPr>
          <w:rFonts w:ascii="Constantia" w:hAnsi="Constantia"/>
          <w:color w:val="2E74B5" w:themeColor="accent1" w:themeShade="BF"/>
          <w:sz w:val="24"/>
          <w:szCs w:val="24"/>
          <w:lang w:val="tr-TR"/>
        </w:rPr>
        <w:t>www.autodesk.com&lt;http://www.autodesk.com</w:t>
      </w:r>
      <w:r w:rsidRPr="007F36EF">
        <w:rPr>
          <w:color w:val="2E74B5" w:themeColor="accent1" w:themeShade="BF"/>
        </w:rPr>
        <w:t>/&gt;</w:t>
      </w:r>
    </w:p>
    <w:sectPr w:rsidR="006C41A6" w:rsidRPr="007F36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EF"/>
    <w:rsid w:val="006C41A6"/>
    <w:rsid w:val="007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4406-6565-4B66-8BDC-C47220C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3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pdgz-08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sion360.autode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arimveteknik.com/ogrenme" TargetMode="External"/><Relationship Id="rId5" Type="http://schemas.openxmlformats.org/officeDocument/2006/relationships/hyperlink" Target="http://www.tasarimveteknik.com/aracl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todesk.com.tr/edu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2016-04-29T19:42:00Z</dcterms:created>
  <dcterms:modified xsi:type="dcterms:W3CDTF">2016-04-29T19:47:00Z</dcterms:modified>
</cp:coreProperties>
</file>